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numPr>
          <w:ilvl w:val="0"/>
          <w:numId w:val="1"/>
        </w:numPr>
        <w:spacing w:lineRule="auto" w:line="240" w:before="0" w:after="0"/>
        <w:ind w:firstLine="709" w:left="0"/>
        <w:contextualSpacing/>
        <w:jc w:val="both"/>
        <w:rPr/>
      </w:pPr>
      <w:r>
        <w:rPr>
          <w:rFonts w:ascii="Cambria" w:hAnsi="Cambria"/>
          <w:b/>
          <w:color w:val="auto"/>
          <w:sz w:val="23"/>
          <w:szCs w:val="23"/>
          <w:u w:val="single"/>
          <w:lang w:val="ru-RU" w:eastAsia="ru-RU"/>
        </w:rPr>
        <w:t>Перечень документов для получения Микрозайма если заемщик – СМСП является индивидуальным предпринимателем: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 xml:space="preserve">Заявление на получение финансовой поддержки в виде выдачи Микрозайма на бумажном носителе, заверенное печатью (при наличии) и подписью индивидуального предпринимателя (иного уполномоченного лица) – приложение № 1 к Перечню документов для получения Микрозайма субъектом малого (среднего) предпринимательства;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Оригинал и незаверенная копия всех страниц паспорта индивидуального предпринимателя.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 xml:space="preserve">В случае если запрашиваемый размер Микрозайма 1 млн. руб. и менее – справка предпринимателя о реквизитах его расчетного счета, на который планируется перевод средств займа, с указанием точного наименования банка, БИКа и корреспондентского счета.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В случае если запрашиваемый размер Микрозайма свыше 1 млн. руб. -оригинал(ы) справки(ок) банка(ов) об оборотах по расчетному(ым) счету(ам) за шесть полных завершенных месяцев, предшествующих дню подачи Заявки, с помесячной разбивкой и указанием наличия/отсутствия ссудной задолженности на текущую дату (при наличии обязательно должны быть указаны сроки погашения кредитов и их сумма). Справки необходимо предоставить по ВСЕМ открытым расчетным (текущим) счетам индивидуального предпринимателя в кредитных организациях. Допускается предоставление в Фонд данных справок, полученных СМСП по системе дистанционного банковского обслуживания, заверенных СМСП.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 xml:space="preserve">В случае если запрашиваемый размер Микрозайма свыше 1 млн. руб. - развернутые выписки по расчетному счету СМСП, полученные по системе дистанционного банковского обслуживания и заверенные СМСП, с указанием назначения платежей и контрагентов.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Согласие на обработку персональных данных и запрос/передачу информации в бюро кредитных историй – приложение № 5 к Перечню документов для получения Микрозайма субъектом малого (среднего) предпринимательства.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Бухгалтерскую и налоговую отчетности индивидуального предпринимателя согласно нижеуказанного списка:</w:t>
      </w:r>
    </w:p>
    <w:p>
      <w:pPr>
        <w:pStyle w:val="ListParagraph"/>
        <w:numPr>
          <w:ilvl w:val="1"/>
          <w:numId w:val="2"/>
        </w:numPr>
        <w:spacing w:lineRule="auto" w:line="240" w:before="0" w:after="0"/>
        <w:ind w:hanging="0" w:left="0"/>
        <w:contextualSpacing/>
        <w:jc w:val="both"/>
        <w:rPr>
          <w:u w:val="single"/>
        </w:rPr>
      </w:pPr>
      <w:r>
        <w:rPr>
          <w:rFonts w:ascii="Cambria" w:hAnsi="Cambria"/>
          <w:sz w:val="23"/>
          <w:szCs w:val="23"/>
          <w:u w:val="single"/>
          <w:lang w:val="ru-RU"/>
        </w:rPr>
        <w:t>Индивидуальные предприниматели, применяющие упрощенную систему налогообложения: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заверенные предпринимателем копии налоговой декларации по налогу, уплачиваемому в связи с применением упрощенной системы налогообложения, за последнюю отчетную дату, с отметками ФНС на ней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почте);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заверенная предпринимателем копия книги учета доходов и расходов за текущий финансовый год;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>заверенная предпринимателем налоговая декларация по НДС за последнюю отчетную дату, с отметками ФНС на ней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почте)– в случае ее наличия;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заверенная предпринимателем управленческая отчетность о финансово-хозяйственной деятельности ИП в текущем финансовом году и завершенном финансовом году – в случае ее наличия.</w:t>
      </w:r>
    </w:p>
    <w:p>
      <w:pPr>
        <w:pStyle w:val="Normal"/>
        <w:spacing w:lineRule="auto" w:line="240" w:before="0" w:after="0"/>
        <w:contextualSpacing/>
        <w:jc w:val="both"/>
        <w:rPr>
          <w:rFonts w:ascii="Cambria" w:hAnsi="Cambria"/>
          <w:sz w:val="23"/>
          <w:szCs w:val="23"/>
        </w:rPr>
      </w:pPr>
      <w:r>
        <w:rPr>
          <w:rFonts w:eastAsia="Times New Roman" w:cs="Times New Roman"/>
          <w:color w:val="000000"/>
          <w:sz w:val="22"/>
          <w:szCs w:val="22"/>
        </w:rPr>
        <w:t>7.2.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 xml:space="preserve"> </w:t>
      </w:r>
      <w:r>
        <w:rPr>
          <w:rFonts w:eastAsia="Times New Roman" w:cs="Times New Roman" w:ascii="Cambria" w:hAnsi="Cambria"/>
          <w:color w:val="000000"/>
          <w:sz w:val="23"/>
          <w:szCs w:val="23"/>
          <w:shd w:fill="auto" w:val="clear"/>
          <w:lang w:val="ru-RU" w:eastAsia="ru-RU"/>
        </w:rPr>
        <w:tab/>
      </w: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u w:val="single"/>
          <w:shd w:fill="auto" w:val="clear"/>
          <w:lang w:val="ru-RU" w:eastAsia="ru-RU" w:bidi="ar-SA"/>
        </w:rPr>
        <w:t>Индивидуальные предприниматели, применяющие специальный налоговый режим «Автоматизированная упрощенная система налогообложения»</w:t>
      </w: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shd w:fill="auto" w:val="clear"/>
          <w:lang w:val="ru-RU" w:eastAsia="ru-RU" w:bidi="ar-SA"/>
        </w:rPr>
        <w:t>:</w:t>
      </w:r>
    </w:p>
    <w:p>
      <w:pPr>
        <w:pStyle w:val="Normal"/>
        <w:numPr>
          <w:ilvl w:val="0"/>
          <w:numId w:val="5"/>
        </w:numPr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shd w:fill="auto" w:val="clear"/>
          <w:lang w:val="ru-RU" w:eastAsia="ru-RU" w:bidi="ar-SA"/>
        </w:rPr>
        <w:t>справка о применении автоматизированной упрощенной системы налогообложения (КНД 1120503), подписанная электронной подписью ФНС России;</w:t>
      </w:r>
    </w:p>
    <w:p>
      <w:pPr>
        <w:pStyle w:val="Normal"/>
        <w:numPr>
          <w:ilvl w:val="0"/>
          <w:numId w:val="5"/>
        </w:numPr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shd w:fill="auto" w:val="clear"/>
          <w:lang w:val="ru-RU" w:eastAsia="ru-RU" w:bidi="ar-SA"/>
        </w:rPr>
        <w:t>справки о состоянии расчетов (доходах) по налогу, уплачиваемому в связи с применением автоматизированной упрощенной системы налогообложения (</w:t>
      </w:r>
      <w:hyperlink r:id="rId2" w:tgtFrame="_blank">
        <w:r>
          <w:rPr>
            <w:rStyle w:val="Hyperlink"/>
            <w:rFonts w:eastAsia="Times New Roman" w:cs="Times New Roman" w:ascii="Cambria" w:hAnsi="Cambria"/>
            <w:color w:val="000000"/>
            <w:kern w:val="0"/>
            <w:sz w:val="23"/>
            <w:szCs w:val="23"/>
            <w:shd w:fill="auto" w:val="clear"/>
            <w:lang w:val="ru-RU" w:eastAsia="ru-RU" w:bidi="ar-SA"/>
          </w:rPr>
          <w:t>КНД 1120504</w:t>
        </w:r>
      </w:hyperlink>
      <w:r>
        <w:rPr>
          <w:rFonts w:eastAsia="Times New Roman" w:cs="Times New Roman" w:ascii="Cambria" w:hAnsi="Cambria"/>
          <w:color w:val="000000"/>
          <w:kern w:val="0"/>
          <w:sz w:val="23"/>
          <w:szCs w:val="23"/>
          <w:shd w:fill="auto" w:val="clear"/>
          <w:lang w:val="ru-RU" w:eastAsia="ru-RU" w:bidi="ar-SA"/>
        </w:rPr>
        <w:t>) за текущий финансовый год и последний завершенный финансовый год, подписанные электронной подписью ФНС России;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shd w:fill="auto" w:val="clear"/>
          <w:lang w:val="ru-RU" w:eastAsia="ru-RU" w:bidi="ar-SA"/>
        </w:rPr>
        <w:t xml:space="preserve"> </w:t>
      </w: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shd w:fill="auto" w:val="clear"/>
          <w:lang w:val="ru-RU" w:eastAsia="ru-RU" w:bidi="ar-SA"/>
        </w:rPr>
        <w:t>заверенная предпринимателем управленческая отчетность о финансово-хозяйственной деятельности в текущем финансовом году и завершенном финансовом году – в случае ее наличия.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shd w:fill="auto" w:val="clear"/>
          <w:lang w:val="ru-RU" w:eastAsia="ru-RU" w:bidi="ar-SA"/>
        </w:rPr>
        <w:t xml:space="preserve">7.3. </w:t>
      </w:r>
      <w:r>
        <w:rPr>
          <w:rFonts w:ascii="Cambria" w:hAnsi="Cambria"/>
          <w:sz w:val="23"/>
          <w:szCs w:val="23"/>
          <w:u w:val="single"/>
          <w:lang w:val="ru-RU"/>
        </w:rPr>
        <w:t>Индивидуальные предприниматели, применяющие общую систему налогообложения: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заверенные предпринимателем копии налоговых деклараций по налогу на добавленную стоимость за последние 4 квартала с отметками ФНС на них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заверенная предпринимателем управленческая отчетность о финансово-хозяйственной деятельности в текущем финансовом году и завершенном финансовом году– в случае ее наличия.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  <w:lang w:val="ru-RU"/>
        </w:rPr>
        <w:t xml:space="preserve">7.4. </w:t>
      </w:r>
      <w:r>
        <w:rPr>
          <w:rFonts w:ascii="Cambria" w:hAnsi="Cambria"/>
          <w:sz w:val="23"/>
          <w:szCs w:val="23"/>
          <w:u w:val="single"/>
          <w:lang w:val="ru-RU"/>
        </w:rPr>
        <w:t>Индивидуальные предприниматели, применяющие патентную систему налогообложения: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заверенные предпринимателем копии книги учета доходов за текущий финансовый год и последний завершенный год;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заверенная предпринимателем копия патента;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заверенная предпринимателем управленческая отчетность о финансово-хозяйственной деятельности в текущем финансовом году и завершенном финансовом году– в случае ее наличия.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В случае если индивидуальный предприниматель до момента приобретения действующего патента также применял патентную систему налогообложения, дополнительно к указанным выше документам предоставляется копия патента, окончившего свое действие.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 xml:space="preserve">7.5. </w:t>
      </w:r>
      <w:r>
        <w:rPr>
          <w:rFonts w:ascii="Cambria" w:hAnsi="Cambria"/>
          <w:sz w:val="23"/>
          <w:szCs w:val="23"/>
          <w:u w:val="single"/>
          <w:lang w:val="ru-RU"/>
        </w:rPr>
        <w:t>Индивидуальные предприниматели, применяющие систему налогообложения в виде единого сельскохозяйственного налога: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заверенные предпринимателем копии налоговой декларации по налогу, уплачиваемому в связи с применением системы налогообложения в виде единого сельскохозяйственного налога, за последние два года, с отметками ФНС на них или документами, подтверждающими сдачу в электронном виде либо с приложением копий квитанций об отправке заказного письма с описью вложения (при направлении по почте);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заверенная предпринимателем копия книги учета доходов и расходов за текущий финансовый год или кассовая книгу за текущий финансовый год;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заверенная предпринимателем управленческая отчетность о финансово-хозяйственной деятельности в текущем финансовом году и завершенном финансовом году – в случае ее наличия.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 xml:space="preserve">7.6. Индивидуальные предприниматели, применяющие специальный налоговый режим «Налог на профессиональный доход»: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 xml:space="preserve">•         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>с</w:t>
      </w:r>
      <w:r>
        <w:rPr>
          <w:rFonts w:ascii="Cambria" w:hAnsi="Cambria"/>
          <w:sz w:val="23"/>
          <w:szCs w:val="23"/>
        </w:rPr>
        <w:t>правка о постановке на учет физического лица в качестве налогоплательщика налога на профессиональный доход, сформированная в электронной форме в мобильном приложении «Мой налог» или веб-кабинете «Мой налог», подписанная электронной подписью ФНС России;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 xml:space="preserve">•         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>с</w:t>
      </w:r>
      <w:r>
        <w:rPr>
          <w:rFonts w:ascii="Cambria" w:hAnsi="Cambria"/>
          <w:sz w:val="23"/>
          <w:szCs w:val="23"/>
        </w:rPr>
        <w:t>правки о состоянии расчетов (доходах) по налогу на профессиональный доход за текущий и предыдущий годы, сформированные в электронной форме в мобильном приложении «Мой налог» или веб-кабинете «Мой налог», подписанные электронной подписью ФНС России;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 xml:space="preserve">•  </w:t>
      </w:r>
      <w:r>
        <w:rPr>
          <w:rFonts w:ascii="Cambria" w:hAnsi="Cambria"/>
          <w:sz w:val="23"/>
          <w:szCs w:val="23"/>
        </w:rPr>
        <w:t>заверенная предпринимателем управленческая отчетность о финансово-хозяйственной деятельности в текущем финансовом году и завершенном финансовом году – в случае ее наличия.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rFonts w:ascii="Cambria" w:hAnsi="Cambria" w:eastAsia="Calibri" w:cs=""/>
          <w:color w:val="auto"/>
          <w:kern w:val="0"/>
          <w:sz w:val="23"/>
          <w:szCs w:val="23"/>
          <w:lang w:val="ru-RU" w:eastAsia="en-US" w:bidi="ar-SA"/>
          <w14:ligatures w14:val="none"/>
        </w:rPr>
      </w:pPr>
      <w:r>
        <w:rPr>
          <w:rFonts w:eastAsia="Calibri" w:cs="" w:ascii="Cambria" w:hAnsi="Cambria"/>
          <w:color w:val="auto"/>
          <w:kern w:val="0"/>
          <w:sz w:val="23"/>
          <w:szCs w:val="23"/>
          <w:lang w:val="ru-RU" w:eastAsia="en-US" w:bidi="ar-SA"/>
          <w14:ligatures w14:val="none"/>
        </w:rPr>
        <w:t>8. Заверенная копия единой формы «Сведения для ведения индивидуального (персонифицированного)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(ЕФС-1) на последнюю отчетную дату с отметками или документами, подтверждающими сдачу в электронном виде либо с приложением копии квитанции об отправке заказного письма с описью вложения (при направлении по почте).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rFonts w:ascii="Cambria" w:hAnsi="Cambria" w:eastAsia="Calibri" w:cs=""/>
          <w:color w:val="auto"/>
          <w:kern w:val="0"/>
          <w:sz w:val="23"/>
          <w:szCs w:val="23"/>
          <w:lang w:val="ru-RU" w:eastAsia="en-US" w:bidi="ar-SA"/>
          <w14:ligatures w14:val="none"/>
        </w:rPr>
      </w:pPr>
      <w:r>
        <w:rPr>
          <w:rFonts w:eastAsia="Calibri" w:cs="" w:ascii="Cambria" w:hAnsi="Cambria"/>
          <w:color w:val="auto"/>
          <w:kern w:val="0"/>
          <w:sz w:val="23"/>
          <w:szCs w:val="23"/>
          <w:lang w:val="ru-RU" w:eastAsia="en-US" w:bidi="ar-SA"/>
          <w14:ligatures w14:val="none"/>
        </w:rPr>
        <w:t>9. Бизнес-план (для индивидуальных предпринимателей, со дня государственной регистрации которых прошло менее двух лет), содержащий экономическое обоснование возврата Микрозайма, заверенный печатью (при наличии) и подписью индивидуального предпринимателя - приложение № 4 к Перечню документов для получения Микрозайма субъектом малого (среднего) предпринимательства.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/>
        <w:contextualSpacing/>
        <w:jc w:val="both"/>
        <w:rPr>
          <w:rFonts w:ascii="Cambria" w:hAnsi="Cambria" w:eastAsia="Calibri" w:cs=""/>
          <w:color w:val="auto"/>
          <w:kern w:val="0"/>
          <w:sz w:val="23"/>
          <w:szCs w:val="23"/>
          <w:lang w:val="ru-RU" w:eastAsia="en-US" w:bidi="ar-SA"/>
          <w14:ligatures w14:val="none"/>
        </w:rPr>
      </w:pPr>
      <w:r>
        <w:rPr>
          <w:rFonts w:eastAsia="Calibri" w:cs="" w:ascii="Cambria" w:hAnsi="Cambria"/>
          <w:color w:val="auto"/>
          <w:kern w:val="0"/>
          <w:sz w:val="23"/>
          <w:szCs w:val="23"/>
          <w:lang w:val="ru-RU" w:eastAsia="en-US" w:bidi="ar-SA"/>
          <w14:ligatures w14:val="none"/>
        </w:rPr>
        <w:t xml:space="preserve">10. Документы, подтверждающие </w:t>
      </w:r>
      <w:r>
        <w:rPr>
          <w:rFonts w:eastAsia="Calibri" w:cs="" w:ascii="Cambria" w:hAnsi="Cambria"/>
          <w:color w:val="auto"/>
          <w:kern w:val="0"/>
          <w:sz w:val="23"/>
          <w:szCs w:val="23"/>
          <w:lang w:val="ru-RU" w:eastAsia="en-US" w:bidi="ar-SA"/>
          <w14:ligatures w14:val="none"/>
        </w:rPr>
        <w:t xml:space="preserve">возможность </w:t>
      </w:r>
      <w:r>
        <w:rPr>
          <w:rFonts w:eastAsia="Calibri" w:cs="" w:ascii="Cambria" w:hAnsi="Cambria"/>
          <w:color w:val="auto"/>
          <w:kern w:val="0"/>
          <w:sz w:val="23"/>
          <w:szCs w:val="23"/>
          <w:lang w:val="ru-RU" w:eastAsia="en-US" w:bidi="ar-SA"/>
          <w14:ligatures w14:val="none"/>
        </w:rPr>
        <w:t>участи</w:t>
      </w:r>
      <w:r>
        <w:rPr>
          <w:rFonts w:eastAsia="Calibri" w:cs="" w:ascii="Cambria" w:hAnsi="Cambria"/>
          <w:color w:val="auto"/>
          <w:kern w:val="0"/>
          <w:sz w:val="23"/>
          <w:szCs w:val="23"/>
          <w:lang w:val="ru-RU" w:eastAsia="en-US" w:bidi="ar-SA"/>
          <w14:ligatures w14:val="none"/>
        </w:rPr>
        <w:t>я</w:t>
      </w:r>
      <w:r>
        <w:rPr>
          <w:rFonts w:eastAsia="Calibri" w:cs="" w:ascii="Cambria" w:hAnsi="Cambria"/>
          <w:color w:val="auto"/>
          <w:kern w:val="0"/>
          <w:sz w:val="23"/>
          <w:szCs w:val="23"/>
          <w:lang w:val="ru-RU" w:eastAsia="en-US" w:bidi="ar-SA"/>
          <w14:ligatures w14:val="none"/>
        </w:rPr>
        <w:t xml:space="preserve"> в Региональных приоритетных проектах (при наличии)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Cambria" w:hAnsi="Cambria"/>
          <w:sz w:val="23"/>
          <w:szCs w:val="23"/>
          <w:lang w:val="ru-RU"/>
        </w:rPr>
      </w:pPr>
      <w:r>
        <w:rPr>
          <w:rFonts w:ascii="Cambria" w:hAnsi="Cambria"/>
          <w:sz w:val="23"/>
          <w:szCs w:val="23"/>
          <w:lang w:val="ru-RU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0"/>
        <w:ind w:hanging="360" w:left="1134"/>
        <w:contextualSpacing/>
        <w:jc w:val="both"/>
        <w:rPr/>
      </w:pPr>
      <w:r>
        <w:rPr>
          <w:rFonts w:ascii="Cambria" w:hAnsi="Cambria"/>
          <w:b/>
          <w:bCs/>
          <w:sz w:val="23"/>
          <w:szCs w:val="23"/>
          <w:u w:val="single"/>
          <w:lang w:val="ru-RU"/>
        </w:rPr>
        <w:t>От поручителей – физических лиц предоставляются следующие документы:</w:t>
      </w:r>
    </w:p>
    <w:p>
      <w:pPr>
        <w:pStyle w:val="ListParagraph"/>
        <w:spacing w:lineRule="auto" w:line="240" w:before="0" w:after="0"/>
        <w:ind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1.</w:t>
        <w:tab/>
        <w:t>Анкета поручителя (залогодателя) за субъект малого (среднего) предпринимательства – получателя финансовой поддержки - приложение № 2 к Перечню документов для получения Микрозайма субъектом малого (среднего) предпринимательства.</w:t>
      </w:r>
    </w:p>
    <w:p>
      <w:pPr>
        <w:pStyle w:val="ListParagraph"/>
        <w:spacing w:lineRule="auto" w:line="240" w:before="0" w:after="0"/>
        <w:ind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2.</w:t>
        <w:tab/>
        <w:t>Справка о доходах по форме 2-НДФЛ с места работы поручителя за последние шесть месяцев либо иные документы, подтверждающие доходы поручителя за последние шесть месяцев.</w:t>
      </w:r>
    </w:p>
    <w:p>
      <w:pPr>
        <w:pStyle w:val="ListParagraph"/>
        <w:spacing w:lineRule="auto" w:line="240" w:before="0" w:after="0"/>
        <w:ind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3.</w:t>
        <w:tab/>
        <w:t xml:space="preserve">Незаверенная копия всех страниц паспорта поручителя, в т.ч. не имеющих информации. </w:t>
      </w:r>
    </w:p>
    <w:p>
      <w:pPr>
        <w:pStyle w:val="ListParagraph"/>
        <w:spacing w:lineRule="auto" w:line="240" w:before="0" w:after="0"/>
        <w:ind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4.</w:t>
        <w:tab/>
        <w:t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5 к Перечню документов для получения Микрозайма субъектом малого (среднего) предпринимательства.</w:t>
      </w:r>
    </w:p>
    <w:p>
      <w:pPr>
        <w:pStyle w:val="ListParagraph"/>
        <w:spacing w:lineRule="auto" w:line="240" w:before="0" w:after="0"/>
        <w:ind w:left="0"/>
        <w:contextualSpacing/>
        <w:jc w:val="both"/>
        <w:rPr>
          <w:rFonts w:ascii="Cambria" w:hAnsi="Cambria"/>
          <w:sz w:val="23"/>
          <w:szCs w:val="23"/>
          <w:lang w:val="ru-RU"/>
        </w:rPr>
      </w:pPr>
      <w:r>
        <w:rPr>
          <w:rFonts w:ascii="Cambria" w:hAnsi="Cambria"/>
          <w:sz w:val="23"/>
          <w:szCs w:val="23"/>
          <w:lang w:val="ru-RU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b/>
          <w:bCs/>
          <w:sz w:val="23"/>
          <w:szCs w:val="23"/>
          <w:u w:val="single"/>
          <w:lang w:val="ru-RU"/>
        </w:rPr>
        <w:t>От залогодателей - физических лиц предоставляются следующие документы: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1.</w:t>
        <w:tab/>
        <w:t>Анкета поручителя (залогодателя) за субъект малого (среднего) предпринимательства – получателя финансовой поддержки - приложение № 2 к Перечню документов для получения Микрозайма субъектом малого (среднего) предпринимательства.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2.</w:t>
        <w:tab/>
      </w:r>
      <w:r>
        <w:rPr>
          <w:rFonts w:eastAsia="Times New Roman" w:cs="Times New Roman" w:ascii="Cambria" w:hAnsi="Cambria"/>
          <w:color w:val="000000"/>
          <w:sz w:val="23"/>
          <w:szCs w:val="23"/>
          <w:lang w:val="ru-RU"/>
        </w:rPr>
        <w:t xml:space="preserve">Незаверенная копия всех страниц паспорта залогодателя, в т.ч. не имеющих информации.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3.</w:t>
        <w:tab/>
        <w:t xml:space="preserve"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5 к </w:t>
      </w:r>
      <w:r>
        <w:rPr>
          <w:rFonts w:ascii="Cambria" w:hAnsi="Cambria"/>
          <w:sz w:val="23"/>
          <w:szCs w:val="23"/>
        </w:rPr>
        <w:t>Перечню документов для получения Микрозайма субъектом малого (среднего) предпринимательства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>.</w:t>
      </w:r>
    </w:p>
    <w:p>
      <w:pPr>
        <w:pStyle w:val="Normal"/>
        <w:spacing w:lineRule="auto" w:line="240" w:before="0" w:after="0"/>
        <w:contextualSpacing/>
        <w:jc w:val="both"/>
        <w:rPr>
          <w:rFonts w:ascii="Cambria" w:hAnsi="Cambria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Cambria" w:hAnsi="Cambria"/>
          <w:color w:val="000000"/>
          <w:sz w:val="23"/>
          <w:szCs w:val="23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b/>
          <w:bCs/>
          <w:sz w:val="23"/>
          <w:szCs w:val="23"/>
          <w:u w:val="single"/>
          <w:lang w:val="ru-RU"/>
        </w:rPr>
        <w:t>От залогодателей – юридических лиц предоставляются следующие документы: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1.</w:t>
        <w:tab/>
        <w:t>Анкета поручителя (залогодателя) за субъект малого (среднего) предпринимательства – получателя финансовой поддержки - приложения № 3 к Перечню документов для получения Микрозайма субъектом малого (среднего) предпринимательства.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2.</w:t>
        <w:tab/>
        <w:t>Заверенная копия Устава (последняя редакция).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3.</w:t>
        <w:tab/>
        <w:t>Заверенная копия документа, подтверждающего полномочия лица, наделенного правом подписи;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4.</w:t>
        <w:tab/>
      </w:r>
      <w:r>
        <w:rPr>
          <w:rFonts w:eastAsia="Times New Roman" w:cs="Times New Roman" w:ascii="Cambria" w:hAnsi="Cambria"/>
          <w:color w:val="000000"/>
          <w:sz w:val="23"/>
          <w:szCs w:val="23"/>
          <w:lang w:val="ru-RU"/>
        </w:rPr>
        <w:t>Незаверенная копия всех страниц паспорта руководителя (иного уполномоченного лица), в т.ч. не имеющих информации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>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5.</w:t>
        <w:tab/>
        <w:t>Если ЮЛ является акционерным обществом – выписка из реестра акционеров, выданная независимым регистратором, датированная не позднее месяца до даты подачи заявления на получение финансовой поддержки в виде выдачи микрозайма;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6.</w:t>
        <w:tab/>
        <w:t xml:space="preserve">Согласие на обработку персональных данных и запрос/передачу информации в бюро кредитных историй Заявителя, поручителей, залогодателей – приложение № 5 к </w:t>
      </w:r>
      <w:r>
        <w:rPr>
          <w:rFonts w:ascii="Cambria" w:hAnsi="Cambria"/>
          <w:sz w:val="23"/>
          <w:szCs w:val="23"/>
        </w:rPr>
        <w:t>Перечню документов для получения Микрозайма субъектом малого (среднего) предпринимательства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>.</w:t>
      </w:r>
    </w:p>
    <w:p>
      <w:pPr>
        <w:pStyle w:val="Normal"/>
        <w:spacing w:lineRule="auto" w:line="240" w:before="0" w:after="0"/>
        <w:contextualSpacing/>
        <w:jc w:val="both"/>
        <w:rPr>
          <w:rFonts w:ascii="Cambria" w:hAnsi="Cambria" w:eastAsia="Times New Roman" w:cs="Times New Roman"/>
          <w:color w:val="000000"/>
          <w:sz w:val="23"/>
          <w:szCs w:val="23"/>
        </w:rPr>
      </w:pPr>
      <w:r>
        <w:rPr>
          <w:rFonts w:eastAsia="Times New Roman" w:cs="Times New Roman" w:ascii="Cambria" w:hAnsi="Cambria"/>
          <w:color w:val="000000"/>
          <w:sz w:val="23"/>
          <w:szCs w:val="23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b/>
          <w:bCs/>
          <w:sz w:val="23"/>
          <w:szCs w:val="23"/>
          <w:u w:val="single"/>
          <w:lang w:val="ru-RU"/>
        </w:rPr>
        <w:t>Документы, предоставляемые на имущество, предлагаемое в залог: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b/>
          <w:bCs/>
          <w:color w:val="000000"/>
          <w:sz w:val="23"/>
          <w:szCs w:val="23"/>
        </w:rPr>
        <w:t>1.</w:t>
        <w:tab/>
        <w:t>Передача в залог транспортного средства/самоходной машины: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документы, подтверждающие возникновение права собственности на транспортное средство/машину (акт приема-передачи, договор купли-продажи и т.п.) и документы, подтверждающие его оплату (при наличии) – заверенные копии;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свидетельство о регистрации транспортного средства/машины – заверенная копия;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заверенная копия паспорта транспортного средства/самоходной машины (при наличии) либо выписка из ЭПТС.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b/>
          <w:bCs/>
          <w:color w:val="000000"/>
          <w:sz w:val="23"/>
          <w:szCs w:val="23"/>
        </w:rPr>
        <w:t>2.</w:t>
        <w:tab/>
        <w:t>Передача в залог оборудования: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инвентарные карточки: обязательно с указанием наименования, модели, заводского номера, года выпуска, страны-производителя и местонахождения оборудования - оригинал;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договор(ы) купли-продажи, контракт(ы) и т.п. на поставку оборудования и приложения к ним с указанием цен (при наличии) – заверенные копии;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товарные накладные, акты приема-передачи (при наличии) – заверенные копии;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платежные документы, подтверждающие факт оплаты оборудования по договорам поставки (при наличии) – заверенные копии;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технические паспорта на оборудование при наличии (с указанием наименования, модели, заводского номера, года выпуска, изготовителя, страны-производителя) – заверенные копии. 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b/>
          <w:bCs/>
          <w:color w:val="000000"/>
          <w:sz w:val="23"/>
          <w:szCs w:val="23"/>
        </w:rPr>
        <w:t>3.</w:t>
        <w:tab/>
        <w:t>Передача в залог недвижимого имущества: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свидетельство о государственной регистрации права собственности при наличии (заверенная копия),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документы, на основании которых приобретена или оформлена в собственность недвижимость (договор купли-продажи, мены, отступного и т.п.; план приватизации; распоряжение вышестоящего органа, судебный акт, и т.п.) – заверенная копия;</w:t>
      </w:r>
    </w:p>
    <w:p>
      <w:pPr>
        <w:pStyle w:val="Normal"/>
        <w:widowControl/>
        <w:numPr>
          <w:ilvl w:val="0"/>
          <w:numId w:val="8"/>
        </w:numPr>
        <w:suppressAutoHyphens w:val="true"/>
        <w:bidi w:val="0"/>
        <w:spacing w:lineRule="auto" w:line="240" w:before="0" w:after="0"/>
        <w:ind w:hanging="794" w:left="794" w:right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lang w:val="ru-RU" w:eastAsia="en-US" w:bidi="ar-SA"/>
        </w:rPr>
        <w:t>в случае принятия Конкурсной комиссией положительного решения по Заявке: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13" w:leader="none"/>
        </w:tabs>
        <w:spacing w:lineRule="atLeast" w:line="0" w:before="0" w:after="0"/>
        <w:ind w:hanging="0" w:left="-103"/>
        <w:jc w:val="both"/>
        <w:rPr/>
      </w:pP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lang w:val="ru-RU" w:eastAsia="en-US" w:bidi="ar-SA"/>
        </w:rPr>
        <w:tab/>
        <w:t>- для физических лиц — актуальная выписка ЕГРН, полученная через МФЦ или сайт Росреестра (</w:t>
      </w:r>
      <w:hyperlink r:id="rId3">
        <w:r>
          <w:rPr>
            <w:rStyle w:val="Hyperlink"/>
            <w:rFonts w:eastAsia="Times New Roman" w:cs="Times New Roman" w:ascii="Cambria" w:hAnsi="Cambria"/>
            <w:color w:val="000000"/>
            <w:kern w:val="0"/>
            <w:sz w:val="23"/>
            <w:szCs w:val="23"/>
            <w:lang w:val="ru-RU" w:eastAsia="en-US" w:bidi="ar-SA"/>
          </w:rPr>
          <w:t>https://rosreestr.gov.ru/</w:t>
        </w:r>
      </w:hyperlink>
      <w:r>
        <w:rPr>
          <w:rFonts w:eastAsia="Times New Roman" w:cs="Times New Roman" w:ascii="Cambria" w:hAnsi="Cambria"/>
          <w:color w:val="000000"/>
          <w:kern w:val="0"/>
          <w:sz w:val="23"/>
          <w:szCs w:val="23"/>
          <w:lang w:val="ru-RU" w:eastAsia="en-US" w:bidi="ar-SA"/>
        </w:rPr>
        <w:t>) с указанием персональных данных (ФИО собственника и документы основания) на имущество предоставляемое в залог;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13" w:leader="none"/>
        </w:tabs>
        <w:spacing w:lineRule="atLeast" w:line="0" w:before="0" w:after="0"/>
        <w:ind w:hanging="0" w:left="-103"/>
        <w:jc w:val="both"/>
        <w:rPr>
          <w:rFonts w:ascii="Cambria" w:hAnsi="Cambria" w:eastAsia="Times New Roman" w:cs="Times New Roman"/>
          <w:color w:val="000000"/>
          <w:kern w:val="0"/>
          <w:sz w:val="23"/>
          <w:szCs w:val="23"/>
          <w:lang w:val="ru-RU" w:eastAsia="en-US" w:bidi="ar-SA"/>
        </w:rPr>
      </w:pPr>
      <w:r>
        <w:rPr>
          <w:rFonts w:eastAsia="Times New Roman" w:cs="Times New Roman" w:ascii="Cambria" w:hAnsi="Cambria"/>
          <w:color w:val="000000"/>
          <w:kern w:val="0"/>
          <w:sz w:val="23"/>
          <w:szCs w:val="23"/>
          <w:lang w:val="ru-RU" w:eastAsia="en-US" w:bidi="ar-SA"/>
        </w:rPr>
        <w:tab/>
        <w:t>- для юридических лиц — актуальная выписка из ЕГРН об основных характеристиках и зарегистрированных правах на объект недвижимости.</w:t>
      </w:r>
    </w:p>
    <w:p>
      <w:pPr>
        <w:pStyle w:val="Normal"/>
        <w:spacing w:lineRule="auto" w:line="240" w:before="0" w:after="0"/>
        <w:ind w:firstLine="567"/>
        <w:contextualSpacing/>
        <w:jc w:val="both"/>
        <w:rPr/>
      </w:pPr>
      <w:r>
        <w:rPr>
          <w:rFonts w:eastAsia="Times New Roman" w:cs="Times New Roman" w:ascii="Cambria" w:hAnsi="Cambria"/>
          <w:b/>
          <w:bCs/>
          <w:color w:val="000000"/>
          <w:sz w:val="23"/>
          <w:szCs w:val="23"/>
        </w:rPr>
        <w:t>Если в залог передается земельный участок под зданием, при этом земельный участок принадлежит залогодателю на праве аренды: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 xml:space="preserve"> договор аренды земельного участка, со всеми изменениями и дополнениями – заверенная копия;</w:t>
      </w:r>
    </w:p>
    <w:p>
      <w:pPr>
        <w:pStyle w:val="Normal"/>
        <w:spacing w:lineRule="auto" w:line="240" w:before="0" w:after="0"/>
        <w:ind w:firstLine="567"/>
        <w:contextualSpacing/>
        <w:jc w:val="both"/>
        <w:rPr/>
      </w:pPr>
      <w:r>
        <w:rPr>
          <w:rFonts w:eastAsia="Times New Roman" w:cs="Times New Roman" w:ascii="Cambria" w:hAnsi="Cambria"/>
          <w:b/>
          <w:bCs/>
          <w:color w:val="000000"/>
          <w:sz w:val="23"/>
          <w:szCs w:val="23"/>
        </w:rPr>
        <w:t>Дополнительно в случае приобретения имущества за счет средств Микрозайма и предоставления его в залог предоставляются: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>•</w:t>
      </w:r>
      <w:r>
        <w:rPr>
          <w:rFonts w:eastAsia="Times New Roman" w:cs="Times New Roman" w:ascii="Cambria" w:hAnsi="Cambria"/>
          <w:color w:val="000000"/>
          <w:sz w:val="23"/>
          <w:szCs w:val="23"/>
        </w:rPr>
        <w:tab/>
        <w:t>экспертная оценка независимого оценщика имущества (в случае необходимости по требованию Фонда, если имущество специфическое и проведение его оценки без привлечения специалистов-оценщиков затруднительно).</w:t>
      </w:r>
    </w:p>
    <w:p>
      <w:pPr>
        <w:pStyle w:val="Normal"/>
        <w:spacing w:lineRule="auto" w:line="240" w:before="0" w:after="0"/>
        <w:contextualSpacing/>
        <w:jc w:val="both"/>
        <w:rPr/>
      </w:pPr>
      <w:r>
        <w:rPr>
          <w:rFonts w:eastAsia="Times New Roman" w:cs="Times New Roman" w:ascii="Cambria" w:hAnsi="Cambria"/>
          <w:color w:val="000000"/>
          <w:sz w:val="23"/>
          <w:szCs w:val="23"/>
        </w:rPr>
        <w:tab/>
      </w:r>
    </w:p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/>
      </w:pPr>
      <w:r>
        <w:rPr>
          <w:rFonts w:ascii="Cambria" w:hAnsi="Cambria"/>
          <w:b/>
          <w:bCs/>
          <w:sz w:val="23"/>
          <w:szCs w:val="23"/>
          <w:u w:val="single"/>
        </w:rPr>
        <w:t>В случае одобрения микрозайма: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Сверка расчетов в случае получения Фондом информации о наличии у СМСП задолженности по налогам, сборам и иным обязательным платежам;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ind w:hanging="0" w:left="0"/>
        <w:contextualSpacing/>
        <w:jc w:val="both"/>
        <w:rPr/>
      </w:pPr>
      <w:r>
        <w:rPr>
          <w:rFonts w:ascii="Cambria" w:hAnsi="Cambria"/>
          <w:sz w:val="23"/>
          <w:szCs w:val="23"/>
          <w:lang w:val="ru-RU"/>
        </w:rPr>
        <w:t>Справка, подтверждающая отсутствие задолженности перед работниками (персоналом) по заработной плате, срок невыплаты которой составляет более3 месяцев.</w:t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rFonts w:ascii="Cambria" w:hAnsi="Cambria"/>
          <w:sz w:val="23"/>
          <w:szCs w:val="23"/>
          <w:lang w:val="ru-RU"/>
        </w:rPr>
      </w:pPr>
      <w:r>
        <w:rPr>
          <w:rFonts w:ascii="Cambria" w:hAnsi="Cambria"/>
          <w:sz w:val="23"/>
          <w:szCs w:val="23"/>
          <w:lang w:val="ru-RU"/>
        </w:rPr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rFonts w:ascii="Cambria" w:hAnsi="Cambria"/>
          <w:sz w:val="23"/>
          <w:szCs w:val="23"/>
          <w:lang w:val="ru-RU"/>
        </w:rPr>
      </w:pPr>
      <w:r>
        <w:rPr>
          <w:rFonts w:ascii="Cambria" w:hAnsi="Cambria"/>
          <w:sz w:val="23"/>
          <w:szCs w:val="23"/>
          <w:lang w:val="ru-RU"/>
        </w:rPr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rFonts w:ascii="Cambria" w:hAnsi="Cambria"/>
          <w:sz w:val="23"/>
          <w:szCs w:val="23"/>
          <w:lang w:val="ru-RU"/>
        </w:rPr>
      </w:pPr>
      <w:r>
        <w:rPr>
          <w:rFonts w:ascii="Cambria" w:hAnsi="Cambria"/>
          <w:sz w:val="23"/>
          <w:szCs w:val="23"/>
          <w:lang w:val="ru-RU"/>
        </w:rPr>
      </w:r>
      <w:r>
        <w:br w:type="page"/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-103" w:right="0"/>
        <w:jc w:val="center"/>
        <w:rPr>
          <w:highlight w:val="none"/>
          <w:shd w:fill="auto" w:val="clear"/>
        </w:rPr>
      </w:pPr>
      <w:r>
        <w:rPr>
          <w:b/>
          <w:color w:val="000000"/>
          <w:sz w:val="28"/>
          <w:szCs w:val="28"/>
          <w:u w:val="single"/>
          <w:shd w:fill="auto" w:val="clear"/>
          <w:lang w:val="ru-RU" w:eastAsia="ru-RU"/>
        </w:rPr>
        <w:t>Региональные приоритетные проекты</w:t>
      </w:r>
    </w:p>
    <w:p>
      <w:pPr>
        <w:pStyle w:val="Normal"/>
        <w:numPr>
          <w:ilvl w:val="0"/>
          <w:numId w:val="0"/>
        </w:numPr>
        <w:ind w:hanging="0" w:left="-103" w:right="0"/>
        <w:jc w:val="center"/>
        <w:rPr>
          <w:highlight w:val="none"/>
          <w:shd w:fill="auto" w:val="clear"/>
        </w:rPr>
      </w:pPr>
      <w:r>
        <w:rPr>
          <w:b/>
          <w:color w:val="000000"/>
          <w:sz w:val="24"/>
          <w:szCs w:val="24"/>
          <w:u w:val="single"/>
          <w:shd w:fill="auto" w:val="clear"/>
          <w:lang w:val="ru-RU" w:eastAsia="ru-RU"/>
        </w:rPr>
        <w:t>Перечень документов для получения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-103" w:right="0"/>
        <w:jc w:val="center"/>
        <w:rPr>
          <w:highlight w:val="none"/>
          <w:shd w:fill="auto" w:val="clear"/>
        </w:rPr>
      </w:pPr>
      <w:r>
        <w:rPr>
          <w:b/>
          <w:color w:val="000000"/>
          <w:sz w:val="24"/>
          <w:szCs w:val="24"/>
          <w:u w:val="single"/>
          <w:shd w:fill="auto" w:val="clear"/>
          <w:lang w:val="ru-RU" w:eastAsia="ru-RU"/>
        </w:rPr>
        <w:t xml:space="preserve">Микрозайма субъектом малого (среднего) предпринимательства 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-103" w:right="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737" w:left="0" w:right="0"/>
        <w:contextualSpacing/>
        <w:jc w:val="both"/>
        <w:rPr/>
      </w:pPr>
      <w:r>
        <w:rPr>
          <w:rFonts w:ascii="Cambria" w:hAnsi="Cambria"/>
          <w:color w:val="000000"/>
          <w:sz w:val="22"/>
          <w:szCs w:val="22"/>
          <w:shd w:fill="auto" w:val="clear"/>
          <w:lang w:val="ru-RU"/>
        </w:rPr>
        <w:t xml:space="preserve">1. СМСП, участвующие в проекте </w:t>
      </w:r>
      <w:r>
        <w:rPr>
          <w:rFonts w:eastAsia="Times New Roman" w:cs="Times New Roman" w:ascii="Cambria" w:hAnsi="Cambria"/>
          <w:b/>
          <w:bCs/>
          <w:color w:val="000000"/>
          <w:kern w:val="0"/>
          <w:sz w:val="22"/>
          <w:szCs w:val="22"/>
          <w:shd w:fill="auto" w:val="clear"/>
          <w:lang w:val="ru-RU" w:eastAsia="en-US" w:bidi="ar-SA"/>
        </w:rPr>
        <w:t>«Сделано в Тульской области»</w:t>
      </w:r>
      <w:r>
        <w:rPr>
          <w:rFonts w:eastAsia="Times New Roman" w:cs="Times New Roman" w:ascii="Cambria" w:hAnsi="Cambria"/>
          <w:color w:val="000000"/>
          <w:kern w:val="0"/>
          <w:sz w:val="22"/>
          <w:szCs w:val="22"/>
          <w:shd w:fill="auto" w:val="clear"/>
          <w:lang w:val="ru-RU" w:eastAsia="en-US" w:bidi="ar-SA"/>
        </w:rPr>
        <w:t>, предоставляют справку в Фонд, подтверждающую участие в данной программе на дату подачи Заявки, подписанную директором Тульского регионального фонда «Центр поддержки предпринимательства».</w:t>
      </w:r>
    </w:p>
    <w:p>
      <w:pPr>
        <w:pStyle w:val="Style17"/>
        <w:widowControl/>
        <w:suppressAutoHyphens w:val="true"/>
        <w:bidi w:val="0"/>
        <w:spacing w:lineRule="auto" w:line="240" w:before="0" w:after="0"/>
        <w:ind w:firstLine="737" w:left="0" w:right="0"/>
        <w:contextualSpacing/>
        <w:jc w:val="both"/>
        <w:rPr/>
      </w:pPr>
      <w:bookmarkStart w:id="0" w:name="anchor2003"/>
      <w:bookmarkEnd w:id="0"/>
      <w:r>
        <w:rPr>
          <w:rFonts w:ascii="Cambria" w:hAnsi="Cambria"/>
          <w:sz w:val="22"/>
          <w:szCs w:val="22"/>
          <w:shd w:fill="auto" w:val="clear"/>
        </w:rPr>
        <w:t xml:space="preserve">2. </w:t>
      </w:r>
      <w:r>
        <w:rPr>
          <w:rFonts w:eastAsia="Times New Roman" w:cs="Times New Roman" w:ascii="Cambria" w:hAnsi="Cambria"/>
          <w:color w:val="000000"/>
          <w:kern w:val="0"/>
          <w:sz w:val="22"/>
          <w:szCs w:val="22"/>
          <w:shd w:fill="auto" w:val="clear"/>
          <w:lang w:val="ru-RU" w:eastAsia="en-US" w:bidi="ar-SA"/>
        </w:rPr>
        <w:t xml:space="preserve">СМСП, осуществляющие в составе семьи развитие </w:t>
      </w:r>
      <w:r>
        <w:rPr>
          <w:rFonts w:eastAsia="Times New Roman" w:cs="Times New Roman" w:ascii="Cambria" w:hAnsi="Cambria"/>
          <w:b/>
          <w:bCs/>
          <w:color w:val="000000"/>
          <w:kern w:val="0"/>
          <w:sz w:val="22"/>
          <w:szCs w:val="22"/>
          <w:shd w:fill="auto" w:val="clear"/>
          <w:lang w:val="ru-RU" w:eastAsia="en-US" w:bidi="ar-SA"/>
        </w:rPr>
        <w:t>семейного предпринимательства</w:t>
      </w:r>
      <w:r>
        <w:rPr>
          <w:rFonts w:eastAsia="Times New Roman" w:cs="Times New Roman" w:ascii="Cambria" w:hAnsi="Cambria"/>
          <w:color w:val="000000"/>
          <w:kern w:val="0"/>
          <w:sz w:val="22"/>
          <w:szCs w:val="22"/>
          <w:shd w:fill="auto" w:val="clear"/>
          <w:lang w:val="ru-RU" w:eastAsia="en-US" w:bidi="ar-SA"/>
        </w:rPr>
        <w:t xml:space="preserve"> на территории Тульской области (семейное предпринимательство)</w:t>
      </w:r>
      <w:r>
        <w:rPr>
          <w:rFonts w:ascii="Cambria" w:hAnsi="Cambria"/>
          <w:sz w:val="22"/>
          <w:szCs w:val="22"/>
          <w:shd w:fill="auto" w:val="clear"/>
        </w:rPr>
        <w:t>:</w:t>
      </w:r>
    </w:p>
    <w:p>
      <w:pPr>
        <w:pStyle w:val="Style17"/>
        <w:spacing w:lineRule="auto" w:line="240" w:before="0" w:after="0"/>
        <w:contextualSpacing/>
        <w:jc w:val="both"/>
        <w:rPr/>
      </w:pPr>
      <w:bookmarkStart w:id="1" w:name="anchor20031"/>
      <w:bookmarkEnd w:id="1"/>
      <w:r>
        <w:rPr>
          <w:rFonts w:ascii="Cambria" w:hAnsi="Cambria"/>
          <w:sz w:val="22"/>
          <w:szCs w:val="22"/>
          <w:shd w:fill="auto" w:val="clear"/>
        </w:rPr>
        <w:t xml:space="preserve">1) </w:t>
      </w:r>
      <w:r>
        <w:rPr>
          <w:rFonts w:ascii="Cambria" w:hAnsi="Cambria"/>
          <w:i/>
          <w:iCs/>
          <w:sz w:val="22"/>
          <w:szCs w:val="22"/>
          <w:shd w:fill="auto" w:val="clear"/>
        </w:rPr>
        <w:t>если субъект предпринимательской деятельности - индивидуальный предприниматель</w:t>
      </w:r>
      <w:r>
        <w:rPr>
          <w:rFonts w:ascii="Cambria" w:hAnsi="Cambria"/>
          <w:sz w:val="22"/>
          <w:szCs w:val="22"/>
          <w:shd w:fill="auto" w:val="clear"/>
        </w:rPr>
        <w:t>:</w:t>
      </w:r>
    </w:p>
    <w:p>
      <w:pPr>
        <w:pStyle w:val="Style17"/>
        <w:widowControl/>
        <w:numPr>
          <w:ilvl w:val="0"/>
          <w:numId w:val="9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2" w:name="anchor200325"/>
      <w:bookmarkEnd w:id="2"/>
      <w:r>
        <w:rPr>
          <w:rFonts w:ascii="Cambria" w:hAnsi="Cambria"/>
          <w:sz w:val="22"/>
          <w:szCs w:val="22"/>
          <w:shd w:fill="auto" w:val="clear"/>
        </w:rPr>
        <w:t>штатное расписание, действительное на дату обращения за поддержкой;</w:t>
      </w:r>
    </w:p>
    <w:p>
      <w:pPr>
        <w:pStyle w:val="Style17"/>
        <w:widowControl/>
        <w:numPr>
          <w:ilvl w:val="0"/>
          <w:numId w:val="3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перечень членов семьи, которые имеют основное место работы у субъекта предпринимательской деятельности, по форме согласно П</w:t>
      </w:r>
      <w:hyperlink w:anchor="anchor10100">
        <w:r>
          <w:rPr>
            <w:rStyle w:val="Hyperlink"/>
            <w:rFonts w:ascii="Cambria" w:hAnsi="Cambria"/>
            <w:color w:val="000000"/>
            <w:sz w:val="22"/>
            <w:szCs w:val="22"/>
            <w:u w:val="none"/>
            <w:shd w:fill="auto" w:val="clear"/>
          </w:rPr>
          <w:t>риложению N 1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к настоящему Перечню документов;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3" w:name="anchor200327"/>
      <w:bookmarkEnd w:id="3"/>
      <w:r>
        <w:rPr>
          <w:rFonts w:ascii="Cambria" w:hAnsi="Cambria"/>
          <w:sz w:val="22"/>
          <w:szCs w:val="22"/>
          <w:shd w:fill="auto" w:val="clear"/>
        </w:rPr>
        <w:t>копии документов, подтверждающие родственные отношения субъекта предпринимательской деятельности с лицами, указанными в перечне членов семьи (свидетельство о рождении, об усыновлении (удочерении), свидетельство о браке, свидетельство о смене фамилии (перемени имени), решения суда об установлении факта родственных отношений, свидетельства об установлении отцовства и иных документов, содержащих в соответствии с законодательством Российской Федерации требуемые сведения);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 xml:space="preserve">копия соглашения о создании крестьянского (фермерского) хозяйства, подготовленное в соответствии с требованиями, установленными </w:t>
      </w:r>
      <w:hyperlink r:id="rId4">
        <w:r>
          <w:rPr>
            <w:rStyle w:val="Hyperlink"/>
            <w:rFonts w:ascii="Cambria" w:hAnsi="Cambria"/>
            <w:sz w:val="22"/>
            <w:szCs w:val="22"/>
            <w:shd w:fill="auto" w:val="clear"/>
          </w:rPr>
          <w:t>пунктами 3-5 статьи 4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Федерального закона от 11 июня 2003 года № 74-ФЗ "О крестьянском (фермерском) хозяйстве" (если крестьянское (фермерское) хозяйство создано без образования юридического лица);</w:t>
      </w:r>
    </w:p>
    <w:p>
      <w:pPr>
        <w:pStyle w:val="Style17"/>
        <w:widowControl/>
        <w:numPr>
          <w:ilvl w:val="0"/>
          <w:numId w:val="4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копии трудовых договоров, заключенных с членами семьи.</w:t>
      </w:r>
    </w:p>
    <w:p>
      <w:pPr>
        <w:pStyle w:val="Style17"/>
        <w:spacing w:lineRule="auto" w:line="240" w:before="0" w:after="0"/>
        <w:contextualSpacing/>
        <w:jc w:val="both"/>
        <w:rPr/>
      </w:pPr>
      <w:bookmarkStart w:id="4" w:name="anchor20032"/>
      <w:bookmarkEnd w:id="4"/>
      <w:r>
        <w:rPr>
          <w:rFonts w:ascii="Cambria" w:hAnsi="Cambria"/>
          <w:sz w:val="22"/>
          <w:szCs w:val="22"/>
          <w:shd w:fill="auto" w:val="clear"/>
        </w:rPr>
        <w:t xml:space="preserve">2) </w:t>
      </w:r>
      <w:r>
        <w:rPr>
          <w:rFonts w:ascii="Cambria" w:hAnsi="Cambria"/>
          <w:i/>
          <w:iCs/>
          <w:sz w:val="22"/>
          <w:szCs w:val="22"/>
          <w:shd w:fill="auto" w:val="clear"/>
        </w:rPr>
        <w:t>если субъект предпринимательской деятельности - юридическое лицо</w:t>
      </w:r>
      <w:r>
        <w:rPr>
          <w:rFonts w:ascii="Cambria" w:hAnsi="Cambria"/>
          <w:sz w:val="22"/>
          <w:szCs w:val="22"/>
          <w:shd w:fill="auto" w:val="clear"/>
        </w:rPr>
        <w:t>:</w:t>
      </w:r>
    </w:p>
    <w:p>
      <w:pPr>
        <w:pStyle w:val="Style17"/>
        <w:widowControl/>
        <w:numPr>
          <w:ilvl w:val="0"/>
          <w:numId w:val="5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перечень членов семьи, которые имеют основное место работы в субъекте предпринимательской деятельности, по форме согласно П</w:t>
      </w:r>
      <w:hyperlink w:anchor="anchor10100">
        <w:r>
          <w:rPr>
            <w:rStyle w:val="Hyperlink"/>
            <w:rFonts w:ascii="Cambria" w:hAnsi="Cambria"/>
            <w:color w:val="000000"/>
            <w:sz w:val="22"/>
            <w:szCs w:val="22"/>
            <w:u w:val="none"/>
            <w:shd w:fill="auto" w:val="clear"/>
          </w:rPr>
          <w:t>риложению № 1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к настоящему Перечню документов;</w:t>
      </w:r>
    </w:p>
    <w:p>
      <w:pPr>
        <w:pStyle w:val="Style17"/>
        <w:widowControl/>
        <w:numPr>
          <w:ilvl w:val="0"/>
          <w:numId w:val="5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5" w:name="anchor200326"/>
      <w:bookmarkEnd w:id="5"/>
      <w:r>
        <w:rPr>
          <w:rFonts w:ascii="Cambria" w:hAnsi="Cambria"/>
          <w:sz w:val="22"/>
          <w:szCs w:val="22"/>
          <w:shd w:fill="auto" w:val="clear"/>
        </w:rPr>
        <w:t>копии документов, подтверждающих родственные отношения между членами семьи, основное место работы которых в субъекте предпринимательской деятельности;</w:t>
      </w:r>
    </w:p>
    <w:p>
      <w:pPr>
        <w:pStyle w:val="Style17"/>
        <w:widowControl/>
        <w:numPr>
          <w:ilvl w:val="0"/>
          <w:numId w:val="5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копия штатного расписания, действительного на дату представления;</w:t>
      </w:r>
    </w:p>
    <w:p>
      <w:pPr>
        <w:pStyle w:val="Style17"/>
        <w:widowControl/>
        <w:numPr>
          <w:ilvl w:val="0"/>
          <w:numId w:val="5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копии трудовых договоров, заключенных с членами семьи.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 xml:space="preserve">3. </w:t>
      </w:r>
      <w:r>
        <w:rPr>
          <w:rFonts w:eastAsia="Times New Roman" w:cs="Times New Roman" w:ascii="Cambria" w:hAnsi="Cambria"/>
          <w:color w:val="000000"/>
          <w:kern w:val="0"/>
          <w:sz w:val="22"/>
          <w:szCs w:val="22"/>
          <w:shd w:fill="auto" w:val="clear"/>
          <w:lang w:val="ru-RU" w:eastAsia="en-US" w:bidi="ar-SA"/>
        </w:rPr>
        <w:t xml:space="preserve">СМСП женщины, осуществляющие развитие </w:t>
      </w:r>
      <w:r>
        <w:rPr>
          <w:rFonts w:eastAsia="Times New Roman" w:cs="Times New Roman" w:ascii="Cambria" w:hAnsi="Cambria"/>
          <w:b/>
          <w:bCs/>
          <w:color w:val="000000"/>
          <w:kern w:val="0"/>
          <w:sz w:val="22"/>
          <w:szCs w:val="22"/>
          <w:shd w:fill="auto" w:val="clear"/>
          <w:lang w:val="ru-RU" w:eastAsia="en-US" w:bidi="ar-SA"/>
        </w:rPr>
        <w:t>женского предпринимательства</w:t>
      </w:r>
      <w:r>
        <w:rPr>
          <w:rFonts w:eastAsia="Times New Roman" w:cs="Times New Roman" w:ascii="Cambria" w:hAnsi="Cambria"/>
          <w:color w:val="000000"/>
          <w:kern w:val="0"/>
          <w:sz w:val="22"/>
          <w:szCs w:val="22"/>
          <w:shd w:fill="auto" w:val="clear"/>
          <w:lang w:val="ru-RU" w:eastAsia="en-US" w:bidi="ar-SA"/>
        </w:rPr>
        <w:t xml:space="preserve"> на территории Тульской области (женское предпринимательство)</w:t>
      </w:r>
      <w:r>
        <w:rPr>
          <w:rFonts w:ascii="Cambria" w:hAnsi="Cambria"/>
          <w:sz w:val="22"/>
          <w:szCs w:val="22"/>
          <w:shd w:fill="auto" w:val="clear"/>
        </w:rPr>
        <w:t>:</w:t>
      </w:r>
    </w:p>
    <w:p>
      <w:pPr>
        <w:pStyle w:val="Style17"/>
        <w:spacing w:lineRule="auto" w:line="240" w:before="0" w:after="0"/>
        <w:contextualSpacing/>
        <w:jc w:val="both"/>
        <w:rPr/>
      </w:pPr>
      <w:bookmarkStart w:id="6" w:name="anchor20041"/>
      <w:bookmarkEnd w:id="6"/>
      <w:r>
        <w:rPr>
          <w:rFonts w:ascii="Cambria" w:hAnsi="Cambria"/>
          <w:i w:val="false"/>
          <w:iCs w:val="false"/>
          <w:sz w:val="22"/>
          <w:szCs w:val="22"/>
          <w:shd w:fill="auto" w:val="clear"/>
        </w:rPr>
        <w:t>1)</w:t>
      </w:r>
      <w:r>
        <w:rPr>
          <w:rFonts w:ascii="Cambria" w:hAnsi="Cambria"/>
          <w:i/>
          <w:iCs/>
          <w:sz w:val="22"/>
          <w:szCs w:val="22"/>
          <w:shd w:fill="auto" w:val="clear"/>
        </w:rPr>
        <w:t xml:space="preserve"> если субъект предпринимательской деятельности - индивидуальный предприниматель:</w:t>
      </w:r>
    </w:p>
    <w:p>
      <w:pPr>
        <w:pStyle w:val="Style17"/>
        <w:widowControl/>
        <w:numPr>
          <w:ilvl w:val="0"/>
          <w:numId w:val="6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сведения о детях по форме согласно П</w:t>
      </w:r>
      <w:hyperlink w:anchor="anchor20200">
        <w:r>
          <w:rPr>
            <w:rStyle w:val="Hyperlink"/>
            <w:rFonts w:ascii="Cambria" w:hAnsi="Cambria"/>
            <w:color w:val="000000"/>
            <w:sz w:val="22"/>
            <w:szCs w:val="22"/>
            <w:u w:val="none"/>
            <w:shd w:fill="auto" w:val="clear"/>
          </w:rPr>
          <w:t>риложению N 2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к настоящему Перечню документов;</w:t>
      </w:r>
    </w:p>
    <w:p>
      <w:pPr>
        <w:pStyle w:val="Style17"/>
        <w:widowControl/>
        <w:numPr>
          <w:ilvl w:val="0"/>
          <w:numId w:val="6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7" w:name="anchor200416"/>
      <w:bookmarkEnd w:id="7"/>
      <w:r>
        <w:rPr>
          <w:rFonts w:ascii="Cambria" w:hAnsi="Cambria"/>
          <w:sz w:val="22"/>
          <w:szCs w:val="22"/>
          <w:shd w:fill="auto" w:val="clear"/>
        </w:rPr>
        <w:t>копии документов, подтверждающих родственные отношения субъекта предпринимательской деятельности с детьми, указанными в сведениях о детях (свидетельств о рождении детей или их паспортов, свидетельств об усыновлении (удочерении), свидетельства о смене фамилии (перемени имени) субъекта предпринимательской деятельности, решений суда об установлении факта родственных отношений и иных документов, содержащих в соответствии с законодательством Российской Федерации требуемые сведения, прочих документов);</w:t>
      </w:r>
    </w:p>
    <w:p>
      <w:pPr>
        <w:pStyle w:val="Style17"/>
        <w:widowControl/>
        <w:numPr>
          <w:ilvl w:val="0"/>
          <w:numId w:val="6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копии справок об инвалидности (если ребенок имеет категорию "ребенок-инвалид");</w:t>
      </w:r>
    </w:p>
    <w:p>
      <w:pPr>
        <w:pStyle w:val="Style17"/>
        <w:numPr>
          <w:ilvl w:val="0"/>
          <w:numId w:val="6"/>
        </w:numPr>
        <w:spacing w:lineRule="auto" w:line="240" w:before="0" w:after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 xml:space="preserve">копия соглашения о создании крестьянского (фермерского) хозяйства, подготовленное в соответствии с требованиями, установленными </w:t>
      </w:r>
      <w:hyperlink r:id="rId5">
        <w:r>
          <w:rPr>
            <w:rStyle w:val="Hyperlink"/>
            <w:rFonts w:ascii="Cambria" w:hAnsi="Cambria"/>
            <w:sz w:val="22"/>
            <w:szCs w:val="22"/>
            <w:shd w:fill="auto" w:val="clear"/>
          </w:rPr>
          <w:t>пунктами 3-5 статьи 4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Федерального закона от 11 июня 2003 года N 74-ФЗ "О крестьянском (фермерском) хозяйстве" (если крестьянское (фермерское) хозяйство создано без образования юридического лица);</w:t>
      </w:r>
    </w:p>
    <w:p>
      <w:pPr>
        <w:pStyle w:val="Style17"/>
        <w:spacing w:lineRule="auto" w:line="240" w:before="0" w:after="0"/>
        <w:contextualSpacing/>
        <w:jc w:val="both"/>
        <w:rPr/>
      </w:pPr>
      <w:bookmarkStart w:id="8" w:name="anchor20042"/>
      <w:bookmarkEnd w:id="8"/>
      <w:r>
        <w:rPr>
          <w:rFonts w:ascii="Cambria" w:hAnsi="Cambria"/>
          <w:sz w:val="22"/>
          <w:szCs w:val="22"/>
          <w:shd w:fill="auto" w:val="clear"/>
        </w:rPr>
        <w:t xml:space="preserve">2) </w:t>
      </w:r>
      <w:r>
        <w:rPr>
          <w:rFonts w:ascii="Cambria" w:hAnsi="Cambria"/>
          <w:i/>
          <w:iCs/>
          <w:sz w:val="22"/>
          <w:szCs w:val="22"/>
          <w:shd w:fill="auto" w:val="clear"/>
        </w:rPr>
        <w:t>если субъект предпринимательской деятельности является участником (учредителем (акционером)) юридического лица:</w:t>
      </w:r>
    </w:p>
    <w:p>
      <w:pPr>
        <w:pStyle w:val="Style17"/>
        <w:widowControl/>
        <w:numPr>
          <w:ilvl w:val="0"/>
          <w:numId w:val="7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сведения о работниках - женщинах, имеющих детей в возрасте до 14 лет, ребенка-инвалида, одиноких матерях, воспитывающих несовершеннолетних детей, по форме согласно П</w:t>
      </w:r>
      <w:hyperlink w:anchor="anchor20200">
        <w:r>
          <w:rPr>
            <w:rStyle w:val="Hyperlink"/>
            <w:rFonts w:ascii="Cambria" w:hAnsi="Cambria"/>
            <w:color w:val="000000"/>
            <w:sz w:val="22"/>
            <w:szCs w:val="22"/>
            <w:u w:val="none"/>
            <w:shd w:fill="auto" w:val="clear"/>
          </w:rPr>
          <w:t>риложению N 2</w:t>
        </w:r>
      </w:hyperlink>
      <w:r>
        <w:rPr>
          <w:rFonts w:ascii="Cambria" w:hAnsi="Cambria"/>
          <w:color w:val="000000"/>
          <w:sz w:val="22"/>
          <w:szCs w:val="22"/>
          <w:u w:val="none"/>
          <w:shd w:fill="auto" w:val="clear"/>
        </w:rPr>
        <w:t xml:space="preserve"> </w:t>
      </w:r>
      <w:r>
        <w:rPr>
          <w:rFonts w:ascii="Cambria" w:hAnsi="Cambria"/>
          <w:sz w:val="22"/>
          <w:szCs w:val="22"/>
          <w:shd w:fill="auto" w:val="clear"/>
        </w:rPr>
        <w:t>к настоящему Перечню документов;</w:t>
      </w:r>
    </w:p>
    <w:p>
      <w:pPr>
        <w:pStyle w:val="Style17"/>
        <w:widowControl/>
        <w:numPr>
          <w:ilvl w:val="0"/>
          <w:numId w:val="7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9" w:name="anchor200426"/>
      <w:bookmarkEnd w:id="9"/>
      <w:r>
        <w:rPr>
          <w:rFonts w:ascii="Cambria" w:hAnsi="Cambria"/>
          <w:sz w:val="22"/>
          <w:szCs w:val="22"/>
          <w:shd w:fill="auto" w:val="clear"/>
        </w:rPr>
        <w:t>копии справок об инвалидности (если ребенок имеет категорию "ребенок-инвалид");</w:t>
      </w:r>
    </w:p>
    <w:p>
      <w:pPr>
        <w:pStyle w:val="Style17"/>
        <w:widowControl/>
        <w:numPr>
          <w:ilvl w:val="0"/>
          <w:numId w:val="7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копии трудовых договоров с работниками - женщинами, указанными в сведениях о работниках - женщинах;</w:t>
      </w:r>
    </w:p>
    <w:p>
      <w:pPr>
        <w:pStyle w:val="Style17"/>
        <w:widowControl/>
        <w:numPr>
          <w:ilvl w:val="0"/>
          <w:numId w:val="7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10" w:name="anchor200428"/>
      <w:bookmarkEnd w:id="10"/>
      <w:r>
        <w:rPr>
          <w:rFonts w:ascii="Cambria" w:hAnsi="Cambria"/>
          <w:sz w:val="22"/>
          <w:szCs w:val="22"/>
          <w:shd w:fill="auto" w:val="clear"/>
        </w:rPr>
        <w:t xml:space="preserve">справки о среднесписочной численности по </w:t>
      </w:r>
      <w:hyperlink r:id="rId6">
        <w:r>
          <w:rPr>
            <w:rStyle w:val="Hyperlink"/>
            <w:rFonts w:ascii="Cambria" w:hAnsi="Cambria"/>
            <w:sz w:val="22"/>
            <w:szCs w:val="22"/>
            <w:shd w:fill="auto" w:val="clear"/>
          </w:rPr>
          <w:t>форме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КНД 1151111, утвержденной </w:t>
      </w:r>
      <w:hyperlink r:id="rId7">
        <w:r>
          <w:rPr>
            <w:rStyle w:val="Hyperlink"/>
            <w:rFonts w:ascii="Cambria" w:hAnsi="Cambria"/>
            <w:sz w:val="22"/>
            <w:szCs w:val="22"/>
            <w:shd w:fill="auto" w:val="clear"/>
          </w:rPr>
          <w:t>приказом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Федеральной налоговой службы России от 29.09.2022 № ЕД-7-11/878@ (представляется за период 6 месяцев, предшествующих отчетному кварталу, в котором подана заявка). Документы должны содержать отметку об их принятии Управлением Федеральной налоговой службы по Тульской области. Сведения о работниках, за исключением фамилии, имени, отчества, половой принадлежности и даты рождения, должны быть скрыты;</w:t>
      </w:r>
    </w:p>
    <w:p>
      <w:pPr>
        <w:pStyle w:val="Style17"/>
        <w:widowControl/>
        <w:numPr>
          <w:ilvl w:val="0"/>
          <w:numId w:val="7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11" w:name="anchor200429"/>
      <w:bookmarkEnd w:id="11"/>
      <w:r>
        <w:rPr>
          <w:rFonts w:ascii="Cambria" w:hAnsi="Cambria"/>
          <w:sz w:val="22"/>
          <w:szCs w:val="22"/>
          <w:shd w:fill="auto" w:val="clear"/>
        </w:rPr>
        <w:t xml:space="preserve">персонифицированные сведения о физических лицах по </w:t>
      </w:r>
      <w:hyperlink r:id="rId8">
        <w:r>
          <w:rPr>
            <w:rStyle w:val="Hyperlink"/>
            <w:rFonts w:ascii="Cambria" w:hAnsi="Cambria"/>
            <w:sz w:val="22"/>
            <w:szCs w:val="22"/>
            <w:shd w:fill="auto" w:val="clear"/>
          </w:rPr>
          <w:t>форме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КНД 1151162, утвержденной </w:t>
      </w:r>
      <w:hyperlink r:id="rId9">
        <w:r>
          <w:rPr>
            <w:rStyle w:val="Hyperlink"/>
            <w:rFonts w:ascii="Cambria" w:hAnsi="Cambria"/>
            <w:sz w:val="22"/>
            <w:szCs w:val="22"/>
            <w:shd w:fill="auto" w:val="clear"/>
          </w:rPr>
          <w:t>приказом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Федеральной налоговой службы России от 29.09.2022 № ЕД-7-11/878@ (представляется за период 6 месяцев, предшествующих отчетному кварталу, в котором подана заявка). Документы должны содержать отметку об их принятии Управлением Федеральной налоговой службы по Тульской области. Сведения о работниках, за исключением фамилии, имени, отчества, половой принадлежности и даты рождения, должны быть скрыты.</w:t>
      </w:r>
    </w:p>
    <w:p>
      <w:pPr>
        <w:pStyle w:val="Style17"/>
        <w:spacing w:lineRule="auto" w:line="240" w:before="0" w:after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 xml:space="preserve">4. </w:t>
      </w:r>
      <w:r>
        <w:rPr>
          <w:rFonts w:eastAsia="Times New Roman" w:cs="Times New Roman" w:ascii="Cambria" w:hAnsi="Cambria"/>
          <w:color w:val="000000"/>
          <w:kern w:val="0"/>
          <w:sz w:val="22"/>
          <w:szCs w:val="22"/>
          <w:shd w:fill="auto" w:val="clear"/>
          <w:lang w:val="ru-RU" w:eastAsia="en-US" w:bidi="ar-SA"/>
        </w:rPr>
        <w:t xml:space="preserve">СМСП на момент заключения договора о предоставлении микрозайма, реализующие на территории Тульской области свои </w:t>
      </w:r>
      <w:r>
        <w:rPr>
          <w:rFonts w:eastAsia="Times New Roman" w:cs="Times New Roman" w:ascii="Cambria" w:hAnsi="Cambria"/>
          <w:b/>
          <w:bCs/>
          <w:color w:val="000000"/>
          <w:kern w:val="0"/>
          <w:sz w:val="22"/>
          <w:szCs w:val="22"/>
          <w:shd w:fill="auto" w:val="clear"/>
          <w:lang w:val="ru-RU" w:eastAsia="en-US" w:bidi="ar-SA"/>
        </w:rPr>
        <w:t xml:space="preserve">предпринимательские инициативы </w:t>
      </w:r>
      <w:r>
        <w:rPr>
          <w:rFonts w:eastAsia="Times New Roman" w:cs="Times New Roman" w:ascii="Cambria" w:hAnsi="Cambria"/>
          <w:color w:val="000000"/>
          <w:kern w:val="0"/>
          <w:sz w:val="22"/>
          <w:szCs w:val="22"/>
          <w:shd w:fill="auto" w:val="clear"/>
          <w:lang w:val="ru-RU" w:eastAsia="en-US" w:bidi="ar-SA"/>
        </w:rPr>
        <w:t>(предпринимательская инициативность)</w:t>
      </w:r>
      <w:r>
        <w:rPr>
          <w:rFonts w:ascii="Cambria" w:hAnsi="Cambria"/>
          <w:sz w:val="22"/>
          <w:szCs w:val="22"/>
          <w:shd w:fill="auto" w:val="clear"/>
        </w:rPr>
        <w:t>:</w:t>
      </w:r>
    </w:p>
    <w:p>
      <w:pPr>
        <w:pStyle w:val="Style17"/>
        <w:spacing w:lineRule="auto" w:line="240" w:before="0" w:after="0"/>
        <w:contextualSpacing/>
        <w:jc w:val="both"/>
        <w:rPr/>
      </w:pPr>
      <w:bookmarkStart w:id="12" w:name="anchor20051"/>
      <w:bookmarkEnd w:id="12"/>
      <w:r>
        <w:rPr>
          <w:rFonts w:ascii="Cambria" w:hAnsi="Cambria"/>
          <w:i w:val="false"/>
          <w:iCs w:val="false"/>
          <w:sz w:val="22"/>
          <w:szCs w:val="22"/>
          <w:shd w:fill="auto" w:val="clear"/>
        </w:rPr>
        <w:t>1)</w:t>
      </w:r>
      <w:r>
        <w:rPr>
          <w:rFonts w:ascii="Cambria" w:hAnsi="Cambria"/>
          <w:i/>
          <w:iCs/>
          <w:sz w:val="22"/>
          <w:szCs w:val="22"/>
          <w:shd w:fill="auto" w:val="clear"/>
        </w:rPr>
        <w:t xml:space="preserve"> если субъект предпринимательской деятельности - индивидуальный предприниматель:</w:t>
      </w:r>
    </w:p>
    <w:p>
      <w:pPr>
        <w:pStyle w:val="Style17"/>
        <w:widowControl/>
        <w:numPr>
          <w:ilvl w:val="0"/>
          <w:numId w:val="10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 xml:space="preserve">копия соглашения о создании крестьянского (фермерского) хозяйства, подготовленное в соответствии с требованиями, установленными </w:t>
      </w:r>
      <w:hyperlink r:id="rId10">
        <w:r>
          <w:rPr>
            <w:rStyle w:val="Hyperlink"/>
            <w:rFonts w:ascii="Cambria" w:hAnsi="Cambria"/>
            <w:sz w:val="22"/>
            <w:szCs w:val="22"/>
            <w:shd w:fill="auto" w:val="clear"/>
          </w:rPr>
          <w:t>пунктами 3-5 статьи 4</w:t>
        </w:r>
      </w:hyperlink>
      <w:r>
        <w:rPr>
          <w:rFonts w:ascii="Cambria" w:hAnsi="Cambria"/>
          <w:sz w:val="22"/>
          <w:szCs w:val="22"/>
          <w:shd w:fill="auto" w:val="clear"/>
        </w:rPr>
        <w:t xml:space="preserve"> Федерального закона от 11 июня 2003 года № 74-ФЗ "О крестьянском (фермерском) хозяйстве" (если крестьянское (фермерское) хозяйство создано без образования юридического лица);</w:t>
      </w:r>
    </w:p>
    <w:p>
      <w:pPr>
        <w:pStyle w:val="Style17"/>
        <w:widowControl/>
        <w:numPr>
          <w:ilvl w:val="0"/>
          <w:numId w:val="10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копии справок об участии в специальной военной операции (далее - СВО).</w:t>
      </w:r>
    </w:p>
    <w:p>
      <w:pPr>
        <w:pStyle w:val="Style17"/>
        <w:spacing w:lineRule="auto" w:line="240" w:before="0" w:after="0"/>
        <w:contextualSpacing/>
        <w:jc w:val="both"/>
        <w:rPr/>
      </w:pPr>
      <w:bookmarkStart w:id="13" w:name="anchor20052"/>
      <w:bookmarkEnd w:id="13"/>
      <w:r>
        <w:rPr>
          <w:rFonts w:ascii="Cambria" w:hAnsi="Cambria"/>
          <w:sz w:val="22"/>
          <w:szCs w:val="22"/>
          <w:shd w:fill="auto" w:val="clear"/>
        </w:rPr>
        <w:t xml:space="preserve">2) </w:t>
      </w:r>
      <w:r>
        <w:rPr>
          <w:rFonts w:ascii="Cambria" w:hAnsi="Cambria"/>
          <w:i/>
          <w:iCs/>
          <w:sz w:val="22"/>
          <w:szCs w:val="22"/>
          <w:shd w:fill="auto" w:val="clear"/>
        </w:rPr>
        <w:t>если субъект предпринимательской деятельности является участником (учредителем (акционером)) юридического лица:</w:t>
      </w:r>
    </w:p>
    <w:p>
      <w:pPr>
        <w:pStyle w:val="Style17"/>
        <w:widowControl/>
        <w:numPr>
          <w:ilvl w:val="0"/>
          <w:numId w:val="11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bookmarkStart w:id="14" w:name="anchor200525"/>
      <w:bookmarkEnd w:id="14"/>
      <w:r>
        <w:rPr>
          <w:rFonts w:ascii="Cambria" w:hAnsi="Cambria"/>
          <w:sz w:val="22"/>
          <w:szCs w:val="22"/>
          <w:shd w:fill="auto" w:val="clear"/>
        </w:rPr>
        <w:t>копии справок об участии в СВО.</w:t>
      </w:r>
    </w:p>
    <w:p>
      <w:pPr>
        <w:pStyle w:val="Style17"/>
        <w:spacing w:lineRule="auto" w:line="240" w:before="0" w:after="0"/>
        <w:contextualSpacing/>
        <w:jc w:val="both"/>
        <w:rPr/>
      </w:pPr>
      <w:bookmarkStart w:id="15" w:name="anchor20053"/>
      <w:bookmarkEnd w:id="15"/>
      <w:r>
        <w:rPr>
          <w:rFonts w:ascii="Cambria" w:hAnsi="Cambria"/>
          <w:sz w:val="22"/>
          <w:szCs w:val="22"/>
          <w:shd w:fill="auto" w:val="clear"/>
        </w:rPr>
        <w:t xml:space="preserve">3) </w:t>
      </w:r>
      <w:r>
        <w:rPr>
          <w:rFonts w:ascii="Cambria" w:hAnsi="Cambria"/>
          <w:i/>
          <w:iCs/>
          <w:sz w:val="22"/>
          <w:szCs w:val="22"/>
          <w:shd w:fill="auto" w:val="clear"/>
        </w:rPr>
        <w:t>если субъект предпринимательской деятельности - физическое лицо, в том числе индивидуальный предприниматель, изъявивший желание перейти на налог на профессиональный доход:</w:t>
      </w:r>
    </w:p>
    <w:p>
      <w:pPr>
        <w:pStyle w:val="Style17"/>
        <w:widowControl/>
        <w:numPr>
          <w:ilvl w:val="0"/>
          <w:numId w:val="12"/>
        </w:numPr>
        <w:suppressAutoHyphens w:val="true"/>
        <w:bidi w:val="0"/>
        <w:spacing w:lineRule="auto" w:line="240" w:before="0" w:after="0"/>
        <w:ind w:hanging="340" w:left="340" w:right="0"/>
        <w:contextualSpacing/>
        <w:jc w:val="both"/>
        <w:rPr/>
      </w:pPr>
      <w:r>
        <w:rPr>
          <w:rFonts w:ascii="Cambria" w:hAnsi="Cambria"/>
          <w:sz w:val="22"/>
          <w:szCs w:val="22"/>
          <w:shd w:fill="auto" w:val="clear"/>
        </w:rPr>
        <w:t>копии справок об участии в СВО.</w:t>
      </w:r>
    </w:p>
    <w:p>
      <w:pPr>
        <w:pStyle w:val="Style17"/>
        <w:spacing w:lineRule="auto" w:line="240" w:before="0" w:after="0"/>
        <w:contextualSpacing/>
        <w:rPr>
          <w:rFonts w:ascii="Cambria" w:hAnsi="Cambria"/>
          <w:sz w:val="22"/>
          <w:szCs w:val="22"/>
          <w:highlight w:val="none"/>
          <w:shd w:fill="auto" w:val="clear"/>
        </w:rPr>
      </w:pPr>
      <w:r>
        <w:rPr>
          <w:rFonts w:ascii="Cambria" w:hAnsi="Cambria"/>
          <w:sz w:val="22"/>
          <w:szCs w:val="22"/>
          <w:shd w:fill="auto" w:val="clear"/>
        </w:rPr>
      </w:r>
    </w:p>
    <w:p>
      <w:pPr>
        <w:pStyle w:val="Style17"/>
        <w:spacing w:lineRule="auto" w:line="240" w:before="0" w:after="0"/>
        <w:contextualSpacing/>
        <w:rPr>
          <w:rFonts w:ascii="Cambria" w:hAnsi="Cambria"/>
          <w:sz w:val="22"/>
          <w:szCs w:val="22"/>
          <w:highlight w:val="none"/>
          <w:shd w:fill="auto" w:val="clear"/>
        </w:rPr>
      </w:pPr>
      <w:r>
        <w:rPr>
          <w:rFonts w:ascii="Cambria" w:hAnsi="Cambria"/>
          <w:sz w:val="22"/>
          <w:szCs w:val="22"/>
          <w:shd w:fill="auto" w:val="clear"/>
        </w:rPr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lang w:val="ru-RU"/>
        </w:rPr>
      </w:pPr>
      <w:r>
        <w:rPr>
          <w:lang w:val="ru-RU"/>
        </w:rPr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lang w:val="ru-RU"/>
        </w:rPr>
      </w:pPr>
      <w:r>
        <w:rPr>
          <w:lang w:val="ru-RU"/>
        </w:rPr>
      </w:r>
    </w:p>
    <w:p>
      <w:pPr>
        <w:pStyle w:val="ListParagraph"/>
        <w:spacing w:lineRule="auto" w:line="240" w:before="0" w:after="0"/>
        <w:ind w:hanging="0" w:left="0"/>
        <w:contextualSpacing/>
        <w:jc w:val="both"/>
        <w:rPr>
          <w:lang w:val="ru-RU"/>
        </w:rPr>
      </w:pPr>
      <w:r>
        <w:rPr>
          <w:lang w:val="ru-RU"/>
        </w:rPr>
      </w:r>
    </w:p>
    <w:sectPr>
      <w:type w:val="nextPage"/>
      <w:pgSz w:w="11906" w:h="16838"/>
      <w:pgMar w:left="1701" w:right="850" w:gutter="0" w:header="0" w:top="851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"/>
      <w:lvlJc w:val="left"/>
      <w:pPr>
        <w:tabs>
          <w:tab w:val="num" w:pos="0"/>
        </w:tabs>
        <w:ind w:left="78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bullet"/>
      <w:lvlText w:val="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3"/>
        <w:kern w:val="0"/>
        <w:shd w:fill="auto" w:val="clear"/>
        <w:szCs w:val="23"/>
        <w:color w:val="000000"/>
        <w:lang w:val="ru-RU" w:eastAsia="ru-RU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8"/>
        <w:szCs w:val="28"/>
      </w:rPr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33aff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llowedHyperlink">
    <w:name w:val="FollowedHyperlink"/>
    <w:rPr>
      <w:rFonts w:cs="Times New Roman"/>
      <w:color w:val="800080"/>
      <w:u w:val="single"/>
    </w:rPr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Droid Sans Devanagari"/>
    </w:rPr>
  </w:style>
  <w:style w:type="paragraph" w:styleId="ListParagraph">
    <w:name w:val="List Paragraph"/>
    <w:basedOn w:val="Normal"/>
    <w:uiPriority w:val="34"/>
    <w:qFormat/>
    <w:rsid w:val="00d33aff"/>
    <w:pPr>
      <w:spacing w:before="0" w:after="160"/>
      <w:ind w:left="720"/>
      <w:contextualSpacing/>
    </w:pPr>
    <w:rPr>
      <w:rFonts w:ascii="Times New Roman" w:hAnsi="Times New Roman" w:eastAsia="Times New Roman" w:cs="Times New Roman"/>
      <w:color w:val="000000"/>
      <w:lang w:val="en-US"/>
    </w:rPr>
  </w:style>
  <w:style w:type="paragraph" w:styleId="Style17">
    <w:name w:val="Нормальный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nalog.gov.ru/html/sites/www.rn13.nalog.ru/knd/1120504.rtf" TargetMode="External"/><Relationship Id="rId3" Type="http://schemas.openxmlformats.org/officeDocument/2006/relationships/hyperlink" Target="https://rosreestr.gov.ru/" TargetMode="External"/><Relationship Id="rId4" Type="http://schemas.openxmlformats.org/officeDocument/2006/relationships/hyperlink" Target="https://internet.garant.ru/document/redirect/12131264/403" TargetMode="External"/><Relationship Id="rId5" Type="http://schemas.openxmlformats.org/officeDocument/2006/relationships/hyperlink" Target="https://internet.garant.ru/document/redirect/12131264/403" TargetMode="External"/><Relationship Id="rId6" Type="http://schemas.openxmlformats.org/officeDocument/2006/relationships/hyperlink" Target="https://internet.garant.ru/document/redirect/405567543/10100" TargetMode="External"/><Relationship Id="rId7" Type="http://schemas.openxmlformats.org/officeDocument/2006/relationships/hyperlink" Target="https://internet.garant.ru/document/redirect/405567543/0" TargetMode="External"/><Relationship Id="rId8" Type="http://schemas.openxmlformats.org/officeDocument/2006/relationships/hyperlink" Target="https://internet.garant.ru/document/redirect/405567543/210000" TargetMode="External"/><Relationship Id="rId9" Type="http://schemas.openxmlformats.org/officeDocument/2006/relationships/hyperlink" Target="https://internet.garant.ru/document/redirect/405567543/0" TargetMode="External"/><Relationship Id="rId10" Type="http://schemas.openxmlformats.org/officeDocument/2006/relationships/hyperlink" Target="https://internet.garant.ru/document/redirect/12131264/403" TargetMode="Externa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LibreOffice/7.6.7.2$Linux_X86_64 LibreOffice_project/60$Build-2</Application>
  <AppVersion>15.0000</AppVersion>
  <Pages>6</Pages>
  <Words>2274</Words>
  <Characters>16501</Characters>
  <CharactersWithSpaces>18711</CharactersWithSpaces>
  <Paragraphs>113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2025-07-25T13:00:00Z</dcterms:created>
  <dc:creator>Светлана Алексеева</dc:creator>
  <dc:description/>
  <dc:language>ru-RU</dc:language>
  <cp:lastModifiedBy/>
  <dcterms:modified xsi:type="dcterms:W3CDTF">2026-06-24T16:23:06Z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